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44" w:rsidRPr="0045016C" w:rsidRDefault="0090230B" w:rsidP="008A3844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>При заполнении области аккредитации</w:t>
      </w:r>
      <w:r w:rsidR="005434A0" w:rsidRPr="0045016C">
        <w:rPr>
          <w:rFonts w:asciiTheme="majorHAnsi" w:hAnsiTheme="majorHAnsi"/>
          <w:sz w:val="24"/>
          <w:szCs w:val="24"/>
        </w:rPr>
        <w:t xml:space="preserve"> (ОА)</w:t>
      </w:r>
      <w:r w:rsidRPr="0045016C">
        <w:rPr>
          <w:rFonts w:asciiTheme="majorHAnsi" w:hAnsiTheme="majorHAnsi"/>
          <w:sz w:val="24"/>
          <w:szCs w:val="24"/>
        </w:rPr>
        <w:t xml:space="preserve"> испытательные лаборатории</w:t>
      </w:r>
      <w:r w:rsidR="0045016C" w:rsidRPr="0045016C">
        <w:rPr>
          <w:rFonts w:asciiTheme="majorHAnsi" w:hAnsiTheme="majorHAnsi"/>
          <w:sz w:val="24"/>
          <w:szCs w:val="24"/>
        </w:rPr>
        <w:t xml:space="preserve"> </w:t>
      </w:r>
      <w:r w:rsidR="0045016C">
        <w:rPr>
          <w:rFonts w:asciiTheme="majorHAnsi" w:hAnsiTheme="majorHAnsi"/>
          <w:sz w:val="24"/>
          <w:szCs w:val="24"/>
        </w:rPr>
        <w:t>(</w:t>
      </w:r>
      <w:r w:rsidR="0045016C" w:rsidRPr="0045016C">
        <w:rPr>
          <w:rFonts w:asciiTheme="majorHAnsi" w:hAnsiTheme="majorHAnsi"/>
          <w:sz w:val="24"/>
          <w:szCs w:val="24"/>
        </w:rPr>
        <w:t>ИЛ)</w:t>
      </w:r>
      <w:r w:rsidRPr="0045016C">
        <w:rPr>
          <w:rFonts w:asciiTheme="majorHAnsi" w:hAnsiTheme="majorHAnsi"/>
          <w:sz w:val="24"/>
          <w:szCs w:val="24"/>
        </w:rPr>
        <w:t xml:space="preserve"> </w:t>
      </w:r>
      <w:r w:rsidR="008A3844" w:rsidRPr="0045016C">
        <w:rPr>
          <w:rFonts w:asciiTheme="majorHAnsi" w:hAnsiTheme="majorHAnsi"/>
          <w:sz w:val="24"/>
          <w:szCs w:val="24"/>
        </w:rPr>
        <w:t xml:space="preserve">зачастую </w:t>
      </w:r>
      <w:r w:rsidRPr="0045016C">
        <w:rPr>
          <w:rFonts w:asciiTheme="majorHAnsi" w:hAnsiTheme="majorHAnsi"/>
          <w:sz w:val="24"/>
          <w:szCs w:val="24"/>
        </w:rPr>
        <w:t xml:space="preserve">по-разному вносят данные по диапазонам определения для одних и тех же методик. </w:t>
      </w:r>
      <w:r w:rsidR="008A3844" w:rsidRPr="0045016C">
        <w:rPr>
          <w:rFonts w:asciiTheme="majorHAnsi" w:hAnsiTheme="majorHAnsi"/>
          <w:sz w:val="24"/>
          <w:szCs w:val="24"/>
        </w:rPr>
        <w:t>Это обусловлено следующими факторами:</w:t>
      </w:r>
    </w:p>
    <w:p w:rsidR="0090230B" w:rsidRPr="0045016C" w:rsidRDefault="008A3844" w:rsidP="00933B65">
      <w:pPr>
        <w:pStyle w:val="a3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>Ч</w:t>
      </w:r>
      <w:r w:rsidR="0090230B" w:rsidRPr="0045016C">
        <w:rPr>
          <w:rFonts w:asciiTheme="majorHAnsi" w:hAnsiTheme="majorHAnsi"/>
          <w:sz w:val="24"/>
          <w:szCs w:val="24"/>
        </w:rPr>
        <w:t xml:space="preserve">асть методик испытаний, в </w:t>
      </w:r>
      <w:proofErr w:type="spellStart"/>
      <w:r w:rsidR="0090230B" w:rsidRPr="0045016C">
        <w:rPr>
          <w:rFonts w:asciiTheme="majorHAnsi" w:hAnsiTheme="majorHAnsi"/>
          <w:sz w:val="24"/>
          <w:szCs w:val="24"/>
        </w:rPr>
        <w:t>т.ч</w:t>
      </w:r>
      <w:proofErr w:type="spellEnd"/>
      <w:r w:rsidR="0090230B" w:rsidRPr="0045016C">
        <w:rPr>
          <w:rFonts w:asciiTheme="majorHAnsi" w:hAnsiTheme="majorHAnsi"/>
          <w:sz w:val="24"/>
          <w:szCs w:val="24"/>
        </w:rPr>
        <w:t>. «старые»  ГОСТы  содержат</w:t>
      </w:r>
      <w:r w:rsidRPr="0045016C">
        <w:rPr>
          <w:rFonts w:asciiTheme="majorHAnsi" w:hAnsiTheme="majorHAnsi"/>
          <w:sz w:val="24"/>
          <w:szCs w:val="24"/>
        </w:rPr>
        <w:t xml:space="preserve"> </w:t>
      </w:r>
      <w:r w:rsidRPr="0045016C">
        <w:rPr>
          <w:rFonts w:asciiTheme="majorHAnsi" w:hAnsiTheme="majorHAnsi"/>
          <w:sz w:val="24"/>
          <w:szCs w:val="24"/>
        </w:rPr>
        <w:t>не полную информацию</w:t>
      </w:r>
      <w:r w:rsidRPr="0045016C">
        <w:rPr>
          <w:rFonts w:asciiTheme="majorHAnsi" w:hAnsiTheme="majorHAnsi"/>
          <w:sz w:val="24"/>
          <w:szCs w:val="24"/>
        </w:rPr>
        <w:t xml:space="preserve"> (либо она отсутствует)</w:t>
      </w:r>
      <w:r w:rsidR="0090230B" w:rsidRPr="0045016C">
        <w:rPr>
          <w:rFonts w:asciiTheme="majorHAnsi" w:hAnsiTheme="majorHAnsi"/>
          <w:sz w:val="24"/>
          <w:szCs w:val="24"/>
        </w:rPr>
        <w:t xml:space="preserve"> о диапазонах определений и лаборатории  указывают в области аккредитации:</w:t>
      </w:r>
    </w:p>
    <w:p w:rsidR="0090230B" w:rsidRPr="0045016C" w:rsidRDefault="008A3844" w:rsidP="00933B65">
      <w:pPr>
        <w:pStyle w:val="a3"/>
        <w:ind w:left="1134" w:firstLine="282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 xml:space="preserve">а) </w:t>
      </w:r>
      <w:r w:rsidR="0090230B" w:rsidRPr="0045016C">
        <w:rPr>
          <w:rFonts w:asciiTheme="majorHAnsi" w:hAnsiTheme="majorHAnsi"/>
          <w:sz w:val="24"/>
          <w:szCs w:val="24"/>
        </w:rPr>
        <w:t>произвольный «рабочий»</w:t>
      </w:r>
      <w:r w:rsidR="00933B65" w:rsidRPr="0045016C">
        <w:rPr>
          <w:rFonts w:asciiTheme="majorHAnsi" w:hAnsiTheme="majorHAnsi"/>
          <w:sz w:val="24"/>
          <w:szCs w:val="24"/>
        </w:rPr>
        <w:t xml:space="preserve"> диапазон;</w:t>
      </w:r>
      <w:r w:rsidRPr="0045016C">
        <w:rPr>
          <w:rFonts w:asciiTheme="majorHAnsi" w:hAnsiTheme="majorHAnsi"/>
          <w:sz w:val="24"/>
          <w:szCs w:val="24"/>
        </w:rPr>
        <w:t xml:space="preserve"> </w:t>
      </w:r>
    </w:p>
    <w:p w:rsidR="0090230B" w:rsidRPr="0045016C" w:rsidRDefault="008A3844" w:rsidP="00933B65">
      <w:pPr>
        <w:pStyle w:val="a3"/>
        <w:ind w:left="1134" w:firstLine="282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>б)</w:t>
      </w:r>
      <w:r w:rsidR="00933B65" w:rsidRPr="0045016C">
        <w:rPr>
          <w:rFonts w:asciiTheme="majorHAnsi" w:hAnsiTheme="majorHAnsi"/>
          <w:sz w:val="24"/>
          <w:szCs w:val="24"/>
        </w:rPr>
        <w:t xml:space="preserve"> </w:t>
      </w:r>
      <w:r w:rsidR="0090230B" w:rsidRPr="0045016C">
        <w:rPr>
          <w:rFonts w:asciiTheme="majorHAnsi" w:hAnsiTheme="majorHAnsi"/>
          <w:sz w:val="24"/>
          <w:szCs w:val="24"/>
        </w:rPr>
        <w:t xml:space="preserve">диапазон </w:t>
      </w:r>
      <w:r w:rsidRPr="0045016C">
        <w:rPr>
          <w:rFonts w:asciiTheme="majorHAnsi" w:hAnsiTheme="majorHAnsi"/>
          <w:sz w:val="24"/>
          <w:szCs w:val="24"/>
        </w:rPr>
        <w:t>«</w:t>
      </w:r>
      <w:proofErr w:type="gramStart"/>
      <w:r w:rsidR="0090230B" w:rsidRPr="0045016C">
        <w:rPr>
          <w:rFonts w:asciiTheme="majorHAnsi" w:hAnsiTheme="majorHAnsi"/>
          <w:sz w:val="24"/>
          <w:szCs w:val="24"/>
        </w:rPr>
        <w:t>от</w:t>
      </w:r>
      <w:proofErr w:type="gramEnd"/>
      <w:r w:rsidR="0090230B" w:rsidRPr="0045016C">
        <w:rPr>
          <w:rFonts w:asciiTheme="majorHAnsi" w:hAnsiTheme="majorHAnsi"/>
          <w:sz w:val="24"/>
          <w:szCs w:val="24"/>
        </w:rPr>
        <w:t xml:space="preserve"> …</w:t>
      </w:r>
      <w:r w:rsidRPr="0045016C">
        <w:rPr>
          <w:rFonts w:asciiTheme="majorHAnsi" w:hAnsiTheme="majorHAnsi"/>
          <w:sz w:val="24"/>
          <w:szCs w:val="24"/>
        </w:rPr>
        <w:t xml:space="preserve">…», если в НД </w:t>
      </w:r>
      <w:proofErr w:type="gramStart"/>
      <w:r w:rsidRPr="0045016C">
        <w:rPr>
          <w:rFonts w:asciiTheme="majorHAnsi" w:hAnsiTheme="majorHAnsi"/>
          <w:sz w:val="24"/>
          <w:szCs w:val="24"/>
        </w:rPr>
        <w:t>указана</w:t>
      </w:r>
      <w:proofErr w:type="gramEnd"/>
      <w:r w:rsidRPr="0045016C">
        <w:rPr>
          <w:rFonts w:asciiTheme="majorHAnsi" w:hAnsiTheme="majorHAnsi"/>
          <w:sz w:val="24"/>
          <w:szCs w:val="24"/>
        </w:rPr>
        <w:t xml:space="preserve"> только нижняя граница диапазона</w:t>
      </w:r>
      <w:r w:rsidR="00933B65" w:rsidRPr="0045016C">
        <w:rPr>
          <w:rFonts w:asciiTheme="majorHAnsi" w:hAnsiTheme="majorHAnsi"/>
          <w:sz w:val="24"/>
          <w:szCs w:val="24"/>
        </w:rPr>
        <w:t>;</w:t>
      </w:r>
    </w:p>
    <w:p w:rsidR="00933B65" w:rsidRPr="0045016C" w:rsidRDefault="00933B65" w:rsidP="00933B65">
      <w:pPr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 xml:space="preserve">в) </w:t>
      </w:r>
      <w:r w:rsidRPr="0045016C">
        <w:rPr>
          <w:rFonts w:asciiTheme="majorHAnsi" w:hAnsiTheme="majorHAnsi"/>
          <w:sz w:val="24"/>
          <w:szCs w:val="24"/>
        </w:rPr>
        <w:t>ставят прочерк</w:t>
      </w:r>
      <w:r w:rsidR="009B48A0" w:rsidRPr="0045016C">
        <w:rPr>
          <w:rFonts w:asciiTheme="majorHAnsi" w:hAnsiTheme="majorHAnsi"/>
          <w:sz w:val="24"/>
          <w:szCs w:val="24"/>
        </w:rPr>
        <w:t xml:space="preserve"> или пишется «не определен»</w:t>
      </w:r>
      <w:r w:rsidRPr="0045016C">
        <w:rPr>
          <w:rFonts w:asciiTheme="majorHAnsi" w:hAnsiTheme="majorHAnsi"/>
          <w:sz w:val="24"/>
          <w:szCs w:val="24"/>
        </w:rPr>
        <w:t>.</w:t>
      </w:r>
    </w:p>
    <w:p w:rsidR="00933B65" w:rsidRPr="0045016C" w:rsidRDefault="00933B65" w:rsidP="00933B65">
      <w:pPr>
        <w:pStyle w:val="a3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 xml:space="preserve">Часть методик содержит информацию об узком диапазоне и записью о возможности разбавления пробы и </w:t>
      </w:r>
      <w:r w:rsidRPr="0045016C">
        <w:rPr>
          <w:rFonts w:asciiTheme="majorHAnsi" w:hAnsiTheme="majorHAnsi"/>
          <w:sz w:val="24"/>
          <w:szCs w:val="24"/>
        </w:rPr>
        <w:t>лаборатории  указывают в области аккредитации:</w:t>
      </w:r>
    </w:p>
    <w:p w:rsidR="00933B65" w:rsidRPr="0045016C" w:rsidRDefault="00933B65" w:rsidP="00933B65">
      <w:pPr>
        <w:spacing w:after="0" w:line="240" w:lineRule="auto"/>
        <w:ind w:left="709" w:firstLine="709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>а)  «узкий диапазон»;</w:t>
      </w:r>
    </w:p>
    <w:p w:rsidR="00933B65" w:rsidRPr="0045016C" w:rsidRDefault="00933B65" w:rsidP="00933B65">
      <w:pPr>
        <w:spacing w:after="0" w:line="240" w:lineRule="auto"/>
        <w:ind w:left="709" w:firstLine="709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>б) диапазон с учетом разбавления пробы.</w:t>
      </w:r>
    </w:p>
    <w:p w:rsidR="00933B65" w:rsidRPr="0045016C" w:rsidRDefault="00933B65" w:rsidP="00933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434A0" w:rsidRPr="0045016C" w:rsidRDefault="00933B65" w:rsidP="00933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 xml:space="preserve">Примеры. </w:t>
      </w:r>
    </w:p>
    <w:p w:rsidR="00933B65" w:rsidRPr="0045016C" w:rsidRDefault="00933B65" w:rsidP="00933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>ГОСТ 18164-72 «Вода питьевая. Метод определения сухого остатка». В д</w:t>
      </w:r>
      <w:r w:rsidR="009B48A0" w:rsidRPr="0045016C">
        <w:rPr>
          <w:rFonts w:asciiTheme="majorHAnsi" w:hAnsiTheme="majorHAnsi"/>
          <w:sz w:val="24"/>
          <w:szCs w:val="24"/>
        </w:rPr>
        <w:t xml:space="preserve">окументе диапазон не определен, поэтому в </w:t>
      </w:r>
      <w:r w:rsidR="0045016C">
        <w:rPr>
          <w:rFonts w:asciiTheme="majorHAnsi" w:hAnsiTheme="majorHAnsi"/>
          <w:sz w:val="24"/>
          <w:szCs w:val="24"/>
        </w:rPr>
        <w:t>ОА</w:t>
      </w:r>
      <w:r w:rsidR="009B48A0" w:rsidRPr="0045016C">
        <w:rPr>
          <w:rFonts w:asciiTheme="majorHAnsi" w:hAnsiTheme="majorHAnsi"/>
          <w:sz w:val="24"/>
          <w:szCs w:val="24"/>
        </w:rPr>
        <w:t xml:space="preserve"> записываются различные рабочие диапазоны «1-10000 мг/дм</w:t>
      </w:r>
      <w:r w:rsidR="009B48A0" w:rsidRPr="0045016C">
        <w:rPr>
          <w:rFonts w:asciiTheme="majorHAnsi" w:hAnsiTheme="majorHAnsi"/>
          <w:sz w:val="24"/>
          <w:szCs w:val="24"/>
          <w:vertAlign w:val="superscript"/>
        </w:rPr>
        <w:t>3</w:t>
      </w:r>
      <w:r w:rsidR="009B48A0" w:rsidRPr="0045016C">
        <w:rPr>
          <w:rFonts w:asciiTheme="majorHAnsi" w:hAnsiTheme="majorHAnsi"/>
          <w:sz w:val="24"/>
          <w:szCs w:val="24"/>
        </w:rPr>
        <w:t>» или др., либо «не определен».</w:t>
      </w:r>
    </w:p>
    <w:p w:rsidR="00CD67F0" w:rsidRPr="0045016C" w:rsidRDefault="00CD67F0" w:rsidP="00933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D67F0" w:rsidRPr="0045016C" w:rsidRDefault="00CD67F0" w:rsidP="00933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 xml:space="preserve">ГОСТ 4011-72 «Вода питьевая. Методы измерения массовой концентрации  общего железа». В документе указано: «Диапазон измерения…без разбавления пробы 0,10-2,00 </w:t>
      </w:r>
      <w:r w:rsidRPr="0045016C">
        <w:rPr>
          <w:rFonts w:asciiTheme="majorHAnsi" w:hAnsiTheme="majorHAnsi"/>
          <w:sz w:val="24"/>
          <w:szCs w:val="24"/>
        </w:rPr>
        <w:t>мг/дм</w:t>
      </w:r>
      <w:r w:rsidRPr="0045016C">
        <w:rPr>
          <w:rFonts w:asciiTheme="majorHAnsi" w:hAnsiTheme="majorHAnsi"/>
          <w:sz w:val="24"/>
          <w:szCs w:val="24"/>
          <w:vertAlign w:val="superscript"/>
        </w:rPr>
        <w:t>3</w:t>
      </w:r>
      <w:r w:rsidRPr="0045016C">
        <w:rPr>
          <w:rFonts w:asciiTheme="majorHAnsi" w:hAnsiTheme="majorHAnsi"/>
          <w:sz w:val="24"/>
          <w:szCs w:val="24"/>
        </w:rPr>
        <w:t xml:space="preserve">». В ОА лабораторий встречаются записи: «0,10-2,00 </w:t>
      </w:r>
      <w:r w:rsidRPr="0045016C">
        <w:rPr>
          <w:rFonts w:asciiTheme="majorHAnsi" w:hAnsiTheme="majorHAnsi"/>
          <w:sz w:val="24"/>
          <w:szCs w:val="24"/>
        </w:rPr>
        <w:t>мг/дм</w:t>
      </w:r>
      <w:r w:rsidRPr="0045016C">
        <w:rPr>
          <w:rFonts w:asciiTheme="majorHAnsi" w:hAnsiTheme="majorHAnsi"/>
          <w:sz w:val="24"/>
          <w:szCs w:val="24"/>
          <w:vertAlign w:val="superscript"/>
        </w:rPr>
        <w:t>3</w:t>
      </w:r>
      <w:r w:rsidRPr="0045016C">
        <w:rPr>
          <w:rFonts w:asciiTheme="majorHAnsi" w:hAnsiTheme="majorHAnsi"/>
          <w:sz w:val="24"/>
          <w:szCs w:val="24"/>
        </w:rPr>
        <w:t xml:space="preserve">», либо « от 0,10 </w:t>
      </w:r>
      <w:r w:rsidRPr="0045016C">
        <w:rPr>
          <w:rFonts w:asciiTheme="majorHAnsi" w:hAnsiTheme="majorHAnsi"/>
          <w:sz w:val="24"/>
          <w:szCs w:val="24"/>
        </w:rPr>
        <w:t>мг/дм</w:t>
      </w:r>
      <w:r w:rsidRPr="0045016C">
        <w:rPr>
          <w:rFonts w:asciiTheme="majorHAnsi" w:hAnsiTheme="majorHAnsi"/>
          <w:sz w:val="24"/>
          <w:szCs w:val="24"/>
          <w:vertAlign w:val="superscript"/>
        </w:rPr>
        <w:t>3</w:t>
      </w:r>
      <w:r w:rsidRPr="0045016C">
        <w:rPr>
          <w:rFonts w:asciiTheme="majorHAnsi" w:hAnsiTheme="majorHAnsi"/>
          <w:sz w:val="24"/>
          <w:szCs w:val="24"/>
        </w:rPr>
        <w:t xml:space="preserve">», либо «0,10-100,00 </w:t>
      </w:r>
      <w:r w:rsidRPr="0045016C">
        <w:rPr>
          <w:rFonts w:asciiTheme="majorHAnsi" w:hAnsiTheme="majorHAnsi"/>
          <w:sz w:val="24"/>
          <w:szCs w:val="24"/>
        </w:rPr>
        <w:t>мг/дм</w:t>
      </w:r>
      <w:r w:rsidRPr="0045016C">
        <w:rPr>
          <w:rFonts w:asciiTheme="majorHAnsi" w:hAnsiTheme="majorHAnsi"/>
          <w:sz w:val="24"/>
          <w:szCs w:val="24"/>
          <w:vertAlign w:val="superscript"/>
        </w:rPr>
        <w:t>3</w:t>
      </w:r>
      <w:r w:rsidRPr="0045016C">
        <w:rPr>
          <w:rFonts w:asciiTheme="majorHAnsi" w:hAnsiTheme="majorHAnsi"/>
          <w:sz w:val="24"/>
          <w:szCs w:val="24"/>
        </w:rPr>
        <w:t>» и др.</w:t>
      </w:r>
    </w:p>
    <w:p w:rsidR="0045016C" w:rsidRDefault="0045016C" w:rsidP="00933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5016C" w:rsidRPr="0045016C" w:rsidRDefault="0045016C" w:rsidP="004501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ГОСТ 18190-72 «Вода питьевая. Методы определения остаточного хлора»</w:t>
      </w:r>
      <w:r w:rsidR="00E02606">
        <w:rPr>
          <w:rFonts w:asciiTheme="majorHAnsi" w:hAnsiTheme="majorHAnsi"/>
          <w:sz w:val="24"/>
          <w:szCs w:val="24"/>
        </w:rPr>
        <w:t>. В документе указано, чт</w:t>
      </w:r>
      <w:r>
        <w:rPr>
          <w:rFonts w:asciiTheme="majorHAnsi" w:hAnsiTheme="majorHAnsi"/>
          <w:sz w:val="24"/>
          <w:szCs w:val="24"/>
        </w:rPr>
        <w:t>о один из методов предназначен для анализа воды с содержанием остаточного хлора более 0,3 мг/</w:t>
      </w:r>
      <w:r w:rsidRPr="0045016C">
        <w:rPr>
          <w:rFonts w:asciiTheme="majorHAnsi" w:hAnsiTheme="majorHAnsi"/>
          <w:sz w:val="24"/>
          <w:szCs w:val="24"/>
        </w:rPr>
        <w:t xml:space="preserve"> </w:t>
      </w:r>
      <w:r w:rsidRPr="0045016C">
        <w:rPr>
          <w:rFonts w:asciiTheme="majorHAnsi" w:hAnsiTheme="majorHAnsi"/>
          <w:sz w:val="24"/>
          <w:szCs w:val="24"/>
        </w:rPr>
        <w:t>дм</w:t>
      </w:r>
      <w:r w:rsidRPr="0045016C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при объеме пробы в 250 мл.</w:t>
      </w:r>
      <w:r w:rsidRPr="0045016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 ОА</w:t>
      </w:r>
      <w:r w:rsidRPr="0045016C">
        <w:rPr>
          <w:rFonts w:asciiTheme="majorHAnsi" w:hAnsiTheme="majorHAnsi"/>
          <w:sz w:val="24"/>
          <w:szCs w:val="24"/>
        </w:rPr>
        <w:t xml:space="preserve"> делаются записи о диапазоне: «</w:t>
      </w:r>
      <w:r>
        <w:rPr>
          <w:rFonts w:asciiTheme="majorHAnsi" w:hAnsiTheme="majorHAnsi"/>
          <w:sz w:val="24"/>
          <w:szCs w:val="24"/>
        </w:rPr>
        <w:t>от 0,3</w:t>
      </w:r>
      <w:r w:rsidRPr="0045016C">
        <w:rPr>
          <w:rFonts w:asciiTheme="majorHAnsi" w:hAnsiTheme="majorHAnsi"/>
          <w:sz w:val="24"/>
          <w:szCs w:val="24"/>
        </w:rPr>
        <w:t xml:space="preserve"> </w:t>
      </w:r>
      <w:r w:rsidRPr="0045016C">
        <w:rPr>
          <w:rFonts w:asciiTheme="majorHAnsi" w:hAnsiTheme="majorHAnsi"/>
          <w:sz w:val="24"/>
          <w:szCs w:val="24"/>
        </w:rPr>
        <w:t>мг/дм</w:t>
      </w:r>
      <w:r w:rsidRPr="0045016C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45016C">
        <w:rPr>
          <w:rFonts w:asciiTheme="majorHAnsi" w:hAnsiTheme="majorHAnsi"/>
          <w:sz w:val="24"/>
          <w:szCs w:val="24"/>
        </w:rPr>
        <w:t>», либо «</w:t>
      </w:r>
      <w:r>
        <w:rPr>
          <w:rFonts w:asciiTheme="majorHAnsi" w:hAnsiTheme="majorHAnsi"/>
          <w:sz w:val="24"/>
          <w:szCs w:val="24"/>
        </w:rPr>
        <w:t>0,3-30</w:t>
      </w:r>
      <w:r w:rsidRPr="0045016C">
        <w:rPr>
          <w:rFonts w:asciiTheme="majorHAnsi" w:hAnsiTheme="majorHAnsi"/>
          <w:sz w:val="24"/>
          <w:szCs w:val="24"/>
        </w:rPr>
        <w:t>,0 мг/дм</w:t>
      </w:r>
      <w:r w:rsidRPr="0045016C">
        <w:rPr>
          <w:rFonts w:asciiTheme="majorHAnsi" w:hAnsiTheme="majorHAnsi"/>
          <w:sz w:val="24"/>
          <w:szCs w:val="24"/>
          <w:vertAlign w:val="superscript"/>
        </w:rPr>
        <w:t>3</w:t>
      </w:r>
      <w:r w:rsidRPr="0045016C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и др.</w:t>
      </w:r>
    </w:p>
    <w:p w:rsidR="009B48A0" w:rsidRPr="0045016C" w:rsidRDefault="009B48A0" w:rsidP="00933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B48A0" w:rsidRPr="0045016C" w:rsidRDefault="009B48A0" w:rsidP="00933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>ГОСТ 33045-14 «Вода. Методы определения азотсодержащих веществ»</w:t>
      </w:r>
      <w:r w:rsidR="005434A0" w:rsidRPr="0045016C">
        <w:rPr>
          <w:rFonts w:asciiTheme="majorHAnsi" w:hAnsiTheme="majorHAnsi"/>
          <w:sz w:val="24"/>
          <w:szCs w:val="24"/>
        </w:rPr>
        <w:t>, в документе прописан</w:t>
      </w:r>
      <w:r w:rsidRPr="0045016C">
        <w:rPr>
          <w:rFonts w:asciiTheme="majorHAnsi" w:hAnsiTheme="majorHAnsi"/>
          <w:sz w:val="24"/>
          <w:szCs w:val="24"/>
        </w:rPr>
        <w:t xml:space="preserve"> </w:t>
      </w:r>
      <w:r w:rsidR="005434A0" w:rsidRPr="0045016C">
        <w:rPr>
          <w:rFonts w:asciiTheme="majorHAnsi" w:hAnsiTheme="majorHAnsi"/>
          <w:sz w:val="24"/>
          <w:szCs w:val="24"/>
        </w:rPr>
        <w:t>диапазон</w:t>
      </w:r>
      <w:r w:rsidRPr="0045016C">
        <w:rPr>
          <w:rFonts w:asciiTheme="majorHAnsi" w:hAnsiTheme="majorHAnsi"/>
          <w:sz w:val="24"/>
          <w:szCs w:val="24"/>
        </w:rPr>
        <w:t xml:space="preserve">: </w:t>
      </w:r>
      <w:r w:rsidR="00E02606">
        <w:rPr>
          <w:rFonts w:asciiTheme="majorHAnsi" w:hAnsiTheme="majorHAnsi"/>
          <w:sz w:val="24"/>
          <w:szCs w:val="24"/>
        </w:rPr>
        <w:t>«</w:t>
      </w:r>
      <w:r w:rsidR="005434A0" w:rsidRPr="0045016C">
        <w:rPr>
          <w:rFonts w:asciiTheme="majorHAnsi" w:hAnsiTheme="majorHAnsi"/>
          <w:sz w:val="24"/>
          <w:szCs w:val="24"/>
        </w:rPr>
        <w:t>…</w:t>
      </w:r>
      <w:r w:rsidRPr="0045016C">
        <w:rPr>
          <w:rFonts w:asciiTheme="majorHAnsi" w:hAnsiTheme="majorHAnsi"/>
          <w:sz w:val="24"/>
          <w:szCs w:val="24"/>
        </w:rPr>
        <w:t xml:space="preserve"> метод определения содержания аммиака и ионов аммония (суммарно)  от 0,1 до 3,0 мг/дм</w:t>
      </w:r>
      <w:r w:rsidRPr="0045016C">
        <w:rPr>
          <w:rFonts w:asciiTheme="majorHAnsi" w:hAnsiTheme="majorHAnsi"/>
          <w:sz w:val="24"/>
          <w:szCs w:val="24"/>
          <w:vertAlign w:val="superscript"/>
        </w:rPr>
        <w:t>3</w:t>
      </w:r>
      <w:r w:rsidRPr="0045016C">
        <w:rPr>
          <w:rFonts w:asciiTheme="majorHAnsi" w:hAnsiTheme="majorHAnsi"/>
          <w:sz w:val="24"/>
          <w:szCs w:val="24"/>
        </w:rPr>
        <w:t xml:space="preserve"> без разбавления пробы. При необходимости определения более высоких концентраций пробу разбавляют, но не более чем в 100 раз</w:t>
      </w:r>
      <w:r w:rsidR="00E02606">
        <w:rPr>
          <w:rFonts w:asciiTheme="majorHAnsi" w:hAnsiTheme="majorHAnsi"/>
          <w:sz w:val="24"/>
          <w:szCs w:val="24"/>
        </w:rPr>
        <w:t>»</w:t>
      </w:r>
      <w:r w:rsidR="005434A0" w:rsidRPr="0045016C">
        <w:rPr>
          <w:rFonts w:asciiTheme="majorHAnsi" w:hAnsiTheme="majorHAnsi"/>
          <w:sz w:val="24"/>
          <w:szCs w:val="24"/>
        </w:rPr>
        <w:t xml:space="preserve">. В </w:t>
      </w:r>
      <w:r w:rsidR="00E02606">
        <w:rPr>
          <w:rFonts w:asciiTheme="majorHAnsi" w:hAnsiTheme="majorHAnsi"/>
          <w:sz w:val="24"/>
          <w:szCs w:val="24"/>
        </w:rPr>
        <w:t xml:space="preserve">ОА лабораторий </w:t>
      </w:r>
      <w:bookmarkStart w:id="0" w:name="_GoBack"/>
      <w:bookmarkEnd w:id="0"/>
      <w:r w:rsidR="005434A0" w:rsidRPr="0045016C">
        <w:rPr>
          <w:rFonts w:asciiTheme="majorHAnsi" w:hAnsiTheme="majorHAnsi"/>
          <w:sz w:val="24"/>
          <w:szCs w:val="24"/>
        </w:rPr>
        <w:t xml:space="preserve">делаются записи о диапазоне: «0,1-3,0», либо «0,1-300,0 </w:t>
      </w:r>
      <w:r w:rsidR="005434A0" w:rsidRPr="0045016C">
        <w:rPr>
          <w:rFonts w:asciiTheme="majorHAnsi" w:hAnsiTheme="majorHAnsi"/>
          <w:sz w:val="24"/>
          <w:szCs w:val="24"/>
        </w:rPr>
        <w:t>мг/дм</w:t>
      </w:r>
      <w:r w:rsidR="005434A0" w:rsidRPr="0045016C">
        <w:rPr>
          <w:rFonts w:asciiTheme="majorHAnsi" w:hAnsiTheme="majorHAnsi"/>
          <w:sz w:val="24"/>
          <w:szCs w:val="24"/>
          <w:vertAlign w:val="superscript"/>
        </w:rPr>
        <w:t>3</w:t>
      </w:r>
      <w:r w:rsidR="005434A0" w:rsidRPr="0045016C">
        <w:rPr>
          <w:rFonts w:asciiTheme="majorHAnsi" w:hAnsiTheme="majorHAnsi"/>
          <w:sz w:val="24"/>
          <w:szCs w:val="24"/>
        </w:rPr>
        <w:t>».</w:t>
      </w:r>
    </w:p>
    <w:p w:rsidR="005434A0" w:rsidRPr="0045016C" w:rsidRDefault="005434A0" w:rsidP="00933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434A0" w:rsidRPr="0045016C" w:rsidRDefault="005434A0" w:rsidP="00933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5016C">
        <w:rPr>
          <w:rFonts w:asciiTheme="majorHAnsi" w:hAnsiTheme="majorHAnsi"/>
          <w:sz w:val="24"/>
          <w:szCs w:val="24"/>
        </w:rPr>
        <w:t xml:space="preserve">В связи в </w:t>
      </w:r>
      <w:proofErr w:type="gramStart"/>
      <w:r w:rsidRPr="0045016C">
        <w:rPr>
          <w:rFonts w:asciiTheme="majorHAnsi" w:hAnsiTheme="majorHAnsi"/>
          <w:sz w:val="24"/>
          <w:szCs w:val="24"/>
        </w:rPr>
        <w:t>вышеизложенным</w:t>
      </w:r>
      <w:proofErr w:type="gramEnd"/>
      <w:r w:rsidRPr="0045016C">
        <w:rPr>
          <w:rFonts w:asciiTheme="majorHAnsi" w:hAnsiTheme="majorHAnsi"/>
          <w:sz w:val="24"/>
          <w:szCs w:val="24"/>
        </w:rPr>
        <w:t xml:space="preserve"> вопрос:</w:t>
      </w:r>
    </w:p>
    <w:p w:rsidR="005434A0" w:rsidRPr="0045016C" w:rsidRDefault="005434A0" w:rsidP="005434A0">
      <w:pPr>
        <w:rPr>
          <w:rFonts w:asciiTheme="majorHAnsi" w:hAnsiTheme="majorHAnsi"/>
          <w:b/>
          <w:sz w:val="24"/>
          <w:szCs w:val="24"/>
        </w:rPr>
      </w:pPr>
      <w:r w:rsidRPr="0045016C">
        <w:rPr>
          <w:rFonts w:asciiTheme="majorHAnsi" w:hAnsiTheme="majorHAnsi"/>
          <w:b/>
          <w:sz w:val="24"/>
          <w:szCs w:val="24"/>
        </w:rPr>
        <w:t>Какие диа</w:t>
      </w:r>
      <w:r w:rsidR="0045016C" w:rsidRPr="0045016C">
        <w:rPr>
          <w:rFonts w:asciiTheme="majorHAnsi" w:hAnsiTheme="majorHAnsi"/>
          <w:b/>
          <w:sz w:val="24"/>
          <w:szCs w:val="24"/>
        </w:rPr>
        <w:t>пазоны следует указывать  ИЛ в ОА</w:t>
      </w:r>
      <w:r w:rsidRPr="0045016C">
        <w:rPr>
          <w:rFonts w:asciiTheme="majorHAnsi" w:hAnsiTheme="majorHAnsi"/>
          <w:b/>
          <w:sz w:val="24"/>
          <w:szCs w:val="24"/>
        </w:rPr>
        <w:t>:</w:t>
      </w:r>
    </w:p>
    <w:p w:rsidR="005434A0" w:rsidRPr="0045016C" w:rsidRDefault="005434A0" w:rsidP="005434A0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45016C">
        <w:rPr>
          <w:rFonts w:asciiTheme="majorHAnsi" w:hAnsiTheme="majorHAnsi"/>
          <w:b/>
          <w:sz w:val="24"/>
          <w:szCs w:val="24"/>
        </w:rPr>
        <w:t>В строгом соответствии с прописью методик;</w:t>
      </w:r>
    </w:p>
    <w:p w:rsidR="0045016C" w:rsidRPr="0045016C" w:rsidRDefault="0045016C" w:rsidP="005434A0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45016C">
        <w:rPr>
          <w:rFonts w:asciiTheme="majorHAnsi" w:hAnsiTheme="majorHAnsi"/>
          <w:b/>
          <w:sz w:val="24"/>
          <w:szCs w:val="24"/>
        </w:rPr>
        <w:t>В строгом соответствии с прописью методик</w:t>
      </w:r>
      <w:r w:rsidRPr="0045016C">
        <w:rPr>
          <w:rFonts w:asciiTheme="majorHAnsi" w:hAnsiTheme="majorHAnsi"/>
          <w:b/>
          <w:sz w:val="24"/>
          <w:szCs w:val="24"/>
        </w:rPr>
        <w:t xml:space="preserve"> и дополнением «без разбавления»;</w:t>
      </w:r>
    </w:p>
    <w:p w:rsidR="005434A0" w:rsidRPr="0045016C" w:rsidRDefault="005434A0" w:rsidP="005434A0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45016C">
        <w:rPr>
          <w:rFonts w:asciiTheme="majorHAnsi" w:hAnsiTheme="majorHAnsi"/>
          <w:b/>
          <w:sz w:val="24"/>
          <w:szCs w:val="24"/>
        </w:rPr>
        <w:t>С учетом предусмотренного методикой</w:t>
      </w:r>
      <w:r w:rsidRPr="0045016C">
        <w:rPr>
          <w:rFonts w:asciiTheme="majorHAnsi" w:hAnsiTheme="majorHAnsi"/>
          <w:b/>
          <w:sz w:val="24"/>
          <w:szCs w:val="24"/>
        </w:rPr>
        <w:t xml:space="preserve">  разбавления</w:t>
      </w:r>
      <w:r w:rsidRPr="0045016C">
        <w:rPr>
          <w:rFonts w:asciiTheme="majorHAnsi" w:hAnsiTheme="majorHAnsi"/>
          <w:b/>
          <w:sz w:val="24"/>
          <w:szCs w:val="24"/>
        </w:rPr>
        <w:t>;</w:t>
      </w:r>
    </w:p>
    <w:p w:rsidR="005434A0" w:rsidRPr="0045016C" w:rsidRDefault="005434A0" w:rsidP="005434A0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45016C">
        <w:rPr>
          <w:rFonts w:asciiTheme="majorHAnsi" w:hAnsiTheme="majorHAnsi"/>
          <w:b/>
          <w:sz w:val="24"/>
          <w:szCs w:val="24"/>
        </w:rPr>
        <w:t>Реальные «рабочие» диапазоны п</w:t>
      </w:r>
      <w:r w:rsidRPr="0045016C">
        <w:rPr>
          <w:rFonts w:asciiTheme="majorHAnsi" w:hAnsiTheme="majorHAnsi"/>
          <w:b/>
          <w:sz w:val="24"/>
          <w:szCs w:val="24"/>
        </w:rPr>
        <w:t>о самостоятельному решению ИЛ.</w:t>
      </w:r>
    </w:p>
    <w:p w:rsidR="005434A0" w:rsidRPr="0045016C" w:rsidRDefault="005434A0" w:rsidP="00933B6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33B65" w:rsidRPr="0045016C" w:rsidRDefault="00933B65" w:rsidP="00933B65">
      <w:pPr>
        <w:jc w:val="both"/>
        <w:rPr>
          <w:rFonts w:asciiTheme="majorHAnsi" w:hAnsiTheme="majorHAnsi"/>
          <w:sz w:val="24"/>
          <w:szCs w:val="24"/>
        </w:rPr>
      </w:pPr>
    </w:p>
    <w:p w:rsidR="00933B65" w:rsidRPr="0045016C" w:rsidRDefault="00933B65" w:rsidP="00933B65">
      <w:pPr>
        <w:pStyle w:val="a3"/>
        <w:ind w:left="1134"/>
        <w:jc w:val="both"/>
        <w:rPr>
          <w:rFonts w:asciiTheme="majorHAnsi" w:hAnsiTheme="majorHAnsi"/>
          <w:sz w:val="24"/>
          <w:szCs w:val="24"/>
        </w:rPr>
      </w:pPr>
    </w:p>
    <w:p w:rsidR="008A3844" w:rsidRPr="0045016C" w:rsidRDefault="008A3844" w:rsidP="008A3844">
      <w:pPr>
        <w:jc w:val="both"/>
        <w:rPr>
          <w:rFonts w:asciiTheme="majorHAnsi" w:hAnsiTheme="majorHAnsi"/>
          <w:sz w:val="24"/>
          <w:szCs w:val="24"/>
        </w:rPr>
      </w:pPr>
    </w:p>
    <w:p w:rsidR="008A3844" w:rsidRPr="0045016C" w:rsidRDefault="008A3844" w:rsidP="008A3844">
      <w:pPr>
        <w:ind w:left="708"/>
        <w:jc w:val="both"/>
        <w:rPr>
          <w:rFonts w:asciiTheme="majorHAnsi" w:hAnsiTheme="majorHAnsi"/>
          <w:sz w:val="24"/>
          <w:szCs w:val="24"/>
        </w:rPr>
      </w:pPr>
    </w:p>
    <w:sectPr w:rsidR="008A3844" w:rsidRPr="0045016C" w:rsidSect="008A384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B8F"/>
    <w:multiLevelType w:val="hybridMultilevel"/>
    <w:tmpl w:val="3166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46482A8">
      <w:start w:val="1"/>
      <w:numFmt w:val="decimal"/>
      <w:lvlText w:val="%4."/>
      <w:lvlJc w:val="left"/>
      <w:pPr>
        <w:ind w:left="2880" w:hanging="360"/>
      </w:pPr>
      <w:rPr>
        <w:rFonts w:asciiTheme="majorHAnsi" w:eastAsiaTheme="minorHAnsi" w:hAnsiTheme="majorHAnsi" w:cstheme="minorBidi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248"/>
    <w:multiLevelType w:val="hybridMultilevel"/>
    <w:tmpl w:val="2D2C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0CD3"/>
    <w:multiLevelType w:val="hybridMultilevel"/>
    <w:tmpl w:val="3C48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03"/>
    <w:rsid w:val="00037E32"/>
    <w:rsid w:val="00052947"/>
    <w:rsid w:val="000603DA"/>
    <w:rsid w:val="00083ACD"/>
    <w:rsid w:val="0008662C"/>
    <w:rsid w:val="000A1FF3"/>
    <w:rsid w:val="000B769C"/>
    <w:rsid w:val="000C1023"/>
    <w:rsid w:val="000C42D0"/>
    <w:rsid w:val="000C4CE1"/>
    <w:rsid w:val="00116C57"/>
    <w:rsid w:val="00143961"/>
    <w:rsid w:val="00164145"/>
    <w:rsid w:val="001733F9"/>
    <w:rsid w:val="00192C21"/>
    <w:rsid w:val="0019421C"/>
    <w:rsid w:val="001C20FE"/>
    <w:rsid w:val="001D4383"/>
    <w:rsid w:val="001D7CE3"/>
    <w:rsid w:val="0020005B"/>
    <w:rsid w:val="002016A3"/>
    <w:rsid w:val="00206A3F"/>
    <w:rsid w:val="00206C0D"/>
    <w:rsid w:val="00272EC7"/>
    <w:rsid w:val="002816EC"/>
    <w:rsid w:val="002830FA"/>
    <w:rsid w:val="002972DD"/>
    <w:rsid w:val="002B0831"/>
    <w:rsid w:val="0032043D"/>
    <w:rsid w:val="00320978"/>
    <w:rsid w:val="00320B20"/>
    <w:rsid w:val="00341CF1"/>
    <w:rsid w:val="00342AFA"/>
    <w:rsid w:val="00351A28"/>
    <w:rsid w:val="003663E5"/>
    <w:rsid w:val="00396F3F"/>
    <w:rsid w:val="003B50DD"/>
    <w:rsid w:val="003C48B5"/>
    <w:rsid w:val="003D4310"/>
    <w:rsid w:val="003E2DA0"/>
    <w:rsid w:val="004019FD"/>
    <w:rsid w:val="00401DC9"/>
    <w:rsid w:val="004107BA"/>
    <w:rsid w:val="00411AD7"/>
    <w:rsid w:val="00420CBF"/>
    <w:rsid w:val="004236B9"/>
    <w:rsid w:val="00436854"/>
    <w:rsid w:val="004420C9"/>
    <w:rsid w:val="004435F2"/>
    <w:rsid w:val="00445ABB"/>
    <w:rsid w:val="0045016C"/>
    <w:rsid w:val="004507AA"/>
    <w:rsid w:val="00453B11"/>
    <w:rsid w:val="00465527"/>
    <w:rsid w:val="00482109"/>
    <w:rsid w:val="00493CB2"/>
    <w:rsid w:val="004B31EB"/>
    <w:rsid w:val="004B4AD3"/>
    <w:rsid w:val="004B63A1"/>
    <w:rsid w:val="004D4866"/>
    <w:rsid w:val="004E290D"/>
    <w:rsid w:val="004E6A69"/>
    <w:rsid w:val="00506D1D"/>
    <w:rsid w:val="00514D5F"/>
    <w:rsid w:val="00521103"/>
    <w:rsid w:val="005434A0"/>
    <w:rsid w:val="005546B0"/>
    <w:rsid w:val="00561F18"/>
    <w:rsid w:val="005667C6"/>
    <w:rsid w:val="00571F49"/>
    <w:rsid w:val="00572234"/>
    <w:rsid w:val="00577606"/>
    <w:rsid w:val="00577BF7"/>
    <w:rsid w:val="005B2620"/>
    <w:rsid w:val="005C5F2C"/>
    <w:rsid w:val="005F7967"/>
    <w:rsid w:val="00605051"/>
    <w:rsid w:val="0061128A"/>
    <w:rsid w:val="006120A7"/>
    <w:rsid w:val="00624E66"/>
    <w:rsid w:val="0063385B"/>
    <w:rsid w:val="00694451"/>
    <w:rsid w:val="00694BDA"/>
    <w:rsid w:val="006A6F29"/>
    <w:rsid w:val="006A7148"/>
    <w:rsid w:val="006B028B"/>
    <w:rsid w:val="006D0269"/>
    <w:rsid w:val="006E728D"/>
    <w:rsid w:val="006F1309"/>
    <w:rsid w:val="00722948"/>
    <w:rsid w:val="007245CB"/>
    <w:rsid w:val="007320E7"/>
    <w:rsid w:val="0075239C"/>
    <w:rsid w:val="007525A7"/>
    <w:rsid w:val="00754665"/>
    <w:rsid w:val="0076271B"/>
    <w:rsid w:val="00796DF5"/>
    <w:rsid w:val="00797794"/>
    <w:rsid w:val="007C1AE5"/>
    <w:rsid w:val="007D1691"/>
    <w:rsid w:val="007D66C7"/>
    <w:rsid w:val="007E5187"/>
    <w:rsid w:val="007F3E22"/>
    <w:rsid w:val="007F7012"/>
    <w:rsid w:val="00805B3E"/>
    <w:rsid w:val="0081049E"/>
    <w:rsid w:val="008369A4"/>
    <w:rsid w:val="00844C31"/>
    <w:rsid w:val="00850666"/>
    <w:rsid w:val="008571A0"/>
    <w:rsid w:val="00887688"/>
    <w:rsid w:val="008A3844"/>
    <w:rsid w:val="008A698B"/>
    <w:rsid w:val="008F51DF"/>
    <w:rsid w:val="0090230B"/>
    <w:rsid w:val="00923095"/>
    <w:rsid w:val="00927777"/>
    <w:rsid w:val="00933B65"/>
    <w:rsid w:val="00933CC8"/>
    <w:rsid w:val="00975D5F"/>
    <w:rsid w:val="009A0A63"/>
    <w:rsid w:val="009B48A0"/>
    <w:rsid w:val="009E0594"/>
    <w:rsid w:val="009F0A29"/>
    <w:rsid w:val="00A0509C"/>
    <w:rsid w:val="00A10437"/>
    <w:rsid w:val="00A17BB3"/>
    <w:rsid w:val="00A55E11"/>
    <w:rsid w:val="00A7183E"/>
    <w:rsid w:val="00A71C84"/>
    <w:rsid w:val="00A73E85"/>
    <w:rsid w:val="00A91145"/>
    <w:rsid w:val="00AB2323"/>
    <w:rsid w:val="00AB40CD"/>
    <w:rsid w:val="00AF4DDB"/>
    <w:rsid w:val="00AF69CA"/>
    <w:rsid w:val="00B045BF"/>
    <w:rsid w:val="00B06EA9"/>
    <w:rsid w:val="00B2010A"/>
    <w:rsid w:val="00B20540"/>
    <w:rsid w:val="00B2680C"/>
    <w:rsid w:val="00B85E29"/>
    <w:rsid w:val="00B94E08"/>
    <w:rsid w:val="00BA4526"/>
    <w:rsid w:val="00BC0508"/>
    <w:rsid w:val="00BE5559"/>
    <w:rsid w:val="00C218F2"/>
    <w:rsid w:val="00C3183C"/>
    <w:rsid w:val="00C50259"/>
    <w:rsid w:val="00C521DA"/>
    <w:rsid w:val="00C61B8D"/>
    <w:rsid w:val="00C7524D"/>
    <w:rsid w:val="00C84C5A"/>
    <w:rsid w:val="00C853CE"/>
    <w:rsid w:val="00C919D5"/>
    <w:rsid w:val="00C91AF7"/>
    <w:rsid w:val="00C923CE"/>
    <w:rsid w:val="00CA718B"/>
    <w:rsid w:val="00CD52E8"/>
    <w:rsid w:val="00CD67F0"/>
    <w:rsid w:val="00CE3158"/>
    <w:rsid w:val="00CE4236"/>
    <w:rsid w:val="00D00418"/>
    <w:rsid w:val="00D01AD8"/>
    <w:rsid w:val="00D3159D"/>
    <w:rsid w:val="00D34439"/>
    <w:rsid w:val="00D60722"/>
    <w:rsid w:val="00D85531"/>
    <w:rsid w:val="00D873A1"/>
    <w:rsid w:val="00D93DE6"/>
    <w:rsid w:val="00DA1CC5"/>
    <w:rsid w:val="00DD4B93"/>
    <w:rsid w:val="00DD4DE9"/>
    <w:rsid w:val="00DE2F79"/>
    <w:rsid w:val="00DE5279"/>
    <w:rsid w:val="00DF4912"/>
    <w:rsid w:val="00DF4B3E"/>
    <w:rsid w:val="00DF694E"/>
    <w:rsid w:val="00E02606"/>
    <w:rsid w:val="00E063DD"/>
    <w:rsid w:val="00E11F53"/>
    <w:rsid w:val="00E53B8D"/>
    <w:rsid w:val="00E55B3B"/>
    <w:rsid w:val="00E55FDE"/>
    <w:rsid w:val="00E57627"/>
    <w:rsid w:val="00E61F95"/>
    <w:rsid w:val="00E716D8"/>
    <w:rsid w:val="00E80117"/>
    <w:rsid w:val="00E81319"/>
    <w:rsid w:val="00EA15ED"/>
    <w:rsid w:val="00EB160E"/>
    <w:rsid w:val="00EB17A3"/>
    <w:rsid w:val="00EB3F33"/>
    <w:rsid w:val="00EC6C05"/>
    <w:rsid w:val="00EC780F"/>
    <w:rsid w:val="00EE4E0A"/>
    <w:rsid w:val="00EF28DA"/>
    <w:rsid w:val="00F010FF"/>
    <w:rsid w:val="00F06727"/>
    <w:rsid w:val="00F1008E"/>
    <w:rsid w:val="00F11E08"/>
    <w:rsid w:val="00F31D7B"/>
    <w:rsid w:val="00F5264E"/>
    <w:rsid w:val="00F55D15"/>
    <w:rsid w:val="00F75A3C"/>
    <w:rsid w:val="00F85A55"/>
    <w:rsid w:val="00F86E8D"/>
    <w:rsid w:val="00FB0504"/>
    <w:rsid w:val="00FD6E51"/>
    <w:rsid w:val="00FF1563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Альвина</dc:creator>
  <cp:keywords/>
  <dc:description/>
  <cp:lastModifiedBy>Альвина</cp:lastModifiedBy>
  <cp:revision>2</cp:revision>
  <dcterms:created xsi:type="dcterms:W3CDTF">2016-02-08T15:44:00Z</dcterms:created>
  <dcterms:modified xsi:type="dcterms:W3CDTF">2016-02-08T17:03:00Z</dcterms:modified>
</cp:coreProperties>
</file>